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  <w:gridCol w:w="3828"/>
      </w:tblGrid>
      <w:tr w:rsidR="00CC7CDD" w:rsidRPr="00CC7CDD" w:rsidTr="00B00055">
        <w:tc>
          <w:tcPr>
            <w:tcW w:w="675" w:type="dxa"/>
          </w:tcPr>
          <w:p w:rsidR="00CC7CDD" w:rsidRPr="00CC7CDD" w:rsidRDefault="00CC7CDD" w:rsidP="00A12FA7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C7CDD" w:rsidRPr="00CC7CDD" w:rsidRDefault="00CC7CDD" w:rsidP="00A12FA7">
            <w:pPr>
              <w:rPr>
                <w:b/>
              </w:rPr>
            </w:pPr>
            <w:r w:rsidRPr="00CC7CDD">
              <w:rPr>
                <w:b/>
              </w:rPr>
              <w:t>TEME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  <w:b/>
              </w:rPr>
            </w:pPr>
            <w:r w:rsidRPr="002E2787">
              <w:rPr>
                <w:rFonts w:cstheme="minorHAnsi"/>
                <w:b/>
              </w:rPr>
              <w:t>OPIS</w:t>
            </w:r>
          </w:p>
        </w:tc>
        <w:tc>
          <w:tcPr>
            <w:tcW w:w="3828" w:type="dxa"/>
          </w:tcPr>
          <w:p w:rsidR="00CC7CDD" w:rsidRPr="00B73996" w:rsidRDefault="00CC7CDD" w:rsidP="00A12FA7">
            <w:pPr>
              <w:rPr>
                <w:rFonts w:cstheme="minorHAnsi"/>
                <w:b/>
              </w:rPr>
            </w:pPr>
            <w:r w:rsidRPr="00B73996">
              <w:rPr>
                <w:rFonts w:cstheme="minorHAnsi"/>
                <w:b/>
              </w:rPr>
              <w:t>ODRŽAVANJE</w:t>
            </w:r>
            <w:r w:rsidR="00B73996">
              <w:rPr>
                <w:rFonts w:cstheme="minorHAnsi"/>
                <w:b/>
              </w:rPr>
              <w:t xml:space="preserve"> I VODITELJI</w:t>
            </w: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Troškovi parničnog postupka nakon Novele ZPP/19</w:t>
            </w:r>
          </w:p>
        </w:tc>
        <w:tc>
          <w:tcPr>
            <w:tcW w:w="5244" w:type="dxa"/>
          </w:tcPr>
          <w:p w:rsidR="00CC7CDD" w:rsidRPr="002E2787" w:rsidRDefault="001E1CD9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>Na radionici će biti govora o načinu izračuna parničnih troškova ko</w:t>
            </w:r>
            <w:r w:rsidR="00F8645D">
              <w:rPr>
                <w:rFonts w:cstheme="minorHAnsi"/>
              </w:rPr>
              <w:t>d djelomičnog uspjeha u parnici te</w:t>
            </w:r>
            <w:r>
              <w:rPr>
                <w:rFonts w:cstheme="minorHAnsi"/>
              </w:rPr>
              <w:t xml:space="preserve"> odlučivanju o troškovima u slučaju povlačenja tužbe ili odricanja od tužbenog zahtjeva</w:t>
            </w:r>
            <w:r w:rsidR="00F8645D">
              <w:rPr>
                <w:rFonts w:cstheme="minorHAnsi"/>
              </w:rPr>
              <w:t xml:space="preserve"> s ciljem lakšeg razumijevanja cjelokupne materije troškova parničnog postupka u svakodnevnom radu.</w:t>
            </w: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754182" w:rsidRDefault="00754182" w:rsidP="00A12FA7">
            <w:pPr>
              <w:rPr>
                <w:rFonts w:cstheme="minorHAnsi"/>
                <w:b/>
              </w:rPr>
            </w:pPr>
          </w:p>
          <w:p w:rsidR="00CC7CDD" w:rsidRPr="00B12B00" w:rsidRDefault="00B12B00" w:rsidP="00A12FA7">
            <w:pPr>
              <w:rPr>
                <w:rFonts w:cstheme="minorHAnsi"/>
                <w:b/>
              </w:rPr>
            </w:pPr>
            <w:r w:rsidRPr="00B12B00">
              <w:rPr>
                <w:rFonts w:cstheme="minorHAnsi"/>
                <w:b/>
              </w:rPr>
              <w:t>14.4.</w:t>
            </w:r>
          </w:p>
          <w:p w:rsidR="00B12B00" w:rsidRDefault="00B12B00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Svjetlana </w:t>
            </w:r>
            <w:proofErr w:type="spellStart"/>
            <w:r>
              <w:rPr>
                <w:rFonts w:cstheme="minorHAnsi"/>
              </w:rPr>
              <w:t>Pražić</w:t>
            </w:r>
            <w:proofErr w:type="spellEnd"/>
            <w:r>
              <w:rPr>
                <w:rFonts w:cstheme="minorHAnsi"/>
              </w:rPr>
              <w:t xml:space="preserve"> i Barbara </w:t>
            </w:r>
            <w:proofErr w:type="spellStart"/>
            <w:r>
              <w:rPr>
                <w:rFonts w:cstheme="minorHAnsi"/>
              </w:rPr>
              <w:t>Bosner</w:t>
            </w:r>
            <w:proofErr w:type="spellEnd"/>
            <w:r>
              <w:rPr>
                <w:rFonts w:cstheme="minorHAnsi"/>
              </w:rPr>
              <w:t>, ŽSRI</w:t>
            </w:r>
          </w:p>
          <w:p w:rsidR="00B12B00" w:rsidRDefault="00B12B00" w:rsidP="00A12FA7">
            <w:pPr>
              <w:rPr>
                <w:rFonts w:cstheme="minorHAnsi"/>
              </w:rPr>
            </w:pPr>
          </w:p>
          <w:p w:rsidR="00B12B00" w:rsidRPr="00B12B00" w:rsidRDefault="00B12B00" w:rsidP="00A12FA7">
            <w:pPr>
              <w:rPr>
                <w:rFonts w:cstheme="minorHAnsi"/>
                <w:b/>
              </w:rPr>
            </w:pPr>
            <w:r w:rsidRPr="00B12B00">
              <w:rPr>
                <w:rFonts w:cstheme="minorHAnsi"/>
                <w:b/>
              </w:rPr>
              <w:t>13.5.</w:t>
            </w:r>
          </w:p>
          <w:p w:rsidR="00B12B00" w:rsidRDefault="00B12B00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>doc.dr.sc. Jadranko Jug, VSRH</w:t>
            </w:r>
          </w:p>
          <w:p w:rsidR="001E1CD9" w:rsidRDefault="001E1CD9" w:rsidP="00A12FA7">
            <w:pPr>
              <w:rPr>
                <w:rFonts w:cstheme="minorHAnsi"/>
              </w:rPr>
            </w:pPr>
          </w:p>
          <w:p w:rsidR="001E1CD9" w:rsidRPr="001E1CD9" w:rsidRDefault="001E1CD9" w:rsidP="00A12FA7">
            <w:pPr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27.5.</w:t>
            </w:r>
          </w:p>
          <w:p w:rsidR="001E1CD9" w:rsidRDefault="001E1CD9" w:rsidP="00A12F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dr.sc</w:t>
            </w:r>
            <w:proofErr w:type="spellEnd"/>
            <w:r>
              <w:rPr>
                <w:rFonts w:cstheme="minorHAnsi"/>
              </w:rPr>
              <w:t xml:space="preserve">. Sanja </w:t>
            </w:r>
            <w:proofErr w:type="spellStart"/>
            <w:r>
              <w:rPr>
                <w:rFonts w:cstheme="minorHAnsi"/>
              </w:rPr>
              <w:t>Zagrajski</w:t>
            </w:r>
            <w:proofErr w:type="spellEnd"/>
            <w:r>
              <w:rPr>
                <w:rFonts w:cstheme="minorHAnsi"/>
              </w:rPr>
              <w:t>, ŽSOS</w:t>
            </w:r>
          </w:p>
          <w:p w:rsidR="001E1CD9" w:rsidRDefault="001E1CD9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>Dubravka Šimić, ŽSSB</w:t>
            </w:r>
          </w:p>
          <w:p w:rsidR="00B12B00" w:rsidRDefault="00B12B00" w:rsidP="00A12FA7">
            <w:pPr>
              <w:rPr>
                <w:rFonts w:cstheme="minorHAnsi"/>
              </w:rPr>
            </w:pPr>
          </w:p>
          <w:p w:rsidR="00B12B00" w:rsidRPr="00B12B00" w:rsidRDefault="00B12B00" w:rsidP="00A12FA7">
            <w:pPr>
              <w:rPr>
                <w:rFonts w:cstheme="minorHAnsi"/>
                <w:b/>
              </w:rPr>
            </w:pPr>
            <w:r w:rsidRPr="00B12B00">
              <w:rPr>
                <w:rFonts w:cstheme="minorHAnsi"/>
                <w:b/>
              </w:rPr>
              <w:t>17.6.</w:t>
            </w:r>
          </w:p>
          <w:p w:rsidR="00B12B00" w:rsidRDefault="00B12B00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Andrea </w:t>
            </w:r>
            <w:proofErr w:type="spellStart"/>
            <w:r>
              <w:rPr>
                <w:rFonts w:cstheme="minorHAnsi"/>
              </w:rPr>
              <w:t>Boras</w:t>
            </w:r>
            <w:proofErr w:type="spellEnd"/>
            <w:r>
              <w:rPr>
                <w:rFonts w:cstheme="minorHAnsi"/>
              </w:rPr>
              <w:t xml:space="preserve"> Ivanišević i </w:t>
            </w:r>
            <w:proofErr w:type="spellStart"/>
            <w:r>
              <w:rPr>
                <w:rFonts w:cstheme="minorHAnsi"/>
              </w:rPr>
              <w:t>mr.sc</w:t>
            </w:r>
            <w:proofErr w:type="spellEnd"/>
            <w:r>
              <w:rPr>
                <w:rFonts w:cstheme="minorHAnsi"/>
              </w:rPr>
              <w:t>. Senija Ledić, ŽSST</w:t>
            </w:r>
          </w:p>
          <w:p w:rsidR="00B12B00" w:rsidRPr="00B73996" w:rsidRDefault="00B12B00" w:rsidP="00A12FA7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Novo uređenje revizije te ogledni postupak po ZPP-u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754182" w:rsidRDefault="00754182" w:rsidP="00DC1F62">
            <w:pPr>
              <w:rPr>
                <w:rFonts w:cstheme="minorHAnsi"/>
                <w:b/>
              </w:rPr>
            </w:pPr>
          </w:p>
          <w:p w:rsidR="00DC1F62" w:rsidRPr="00DC1F62" w:rsidRDefault="00DC1F62" w:rsidP="00DC1F62">
            <w:pPr>
              <w:rPr>
                <w:rFonts w:cstheme="minorHAnsi"/>
                <w:b/>
              </w:rPr>
            </w:pPr>
            <w:r w:rsidRPr="00DC1F62">
              <w:rPr>
                <w:rFonts w:cstheme="minorHAnsi"/>
                <w:b/>
              </w:rPr>
              <w:t>29.4.</w:t>
            </w:r>
          </w:p>
          <w:p w:rsidR="00DC1F62" w:rsidRPr="00DC1F62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>doc.dr.sc. Jadranko Jug, VSRH</w:t>
            </w:r>
          </w:p>
          <w:p w:rsidR="00DC1F62" w:rsidRPr="00DC1F62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 xml:space="preserve">izv.prof.dr.sc. Aleksandra </w:t>
            </w:r>
            <w:proofErr w:type="spellStart"/>
            <w:r w:rsidRPr="00DC1F62">
              <w:rPr>
                <w:rFonts w:cstheme="minorHAnsi"/>
              </w:rPr>
              <w:t>Maganić</w:t>
            </w:r>
            <w:proofErr w:type="spellEnd"/>
            <w:r w:rsidRPr="00DC1F62">
              <w:rPr>
                <w:rFonts w:cstheme="minorHAnsi"/>
              </w:rPr>
              <w:t>, PFZG</w:t>
            </w:r>
          </w:p>
          <w:p w:rsidR="00DC1F62" w:rsidRPr="00DC1F62" w:rsidRDefault="00DC1F62" w:rsidP="00DC1F62">
            <w:pPr>
              <w:rPr>
                <w:rFonts w:cstheme="minorHAnsi"/>
              </w:rPr>
            </w:pPr>
          </w:p>
          <w:p w:rsidR="00DC1F62" w:rsidRPr="00DC1F62" w:rsidRDefault="00DC1F62" w:rsidP="00DC1F62">
            <w:pPr>
              <w:rPr>
                <w:rFonts w:cstheme="minorHAnsi"/>
                <w:b/>
              </w:rPr>
            </w:pPr>
            <w:r w:rsidRPr="00DC1F62">
              <w:rPr>
                <w:rFonts w:cstheme="minorHAnsi"/>
                <w:b/>
              </w:rPr>
              <w:t>6.5.</w:t>
            </w:r>
          </w:p>
          <w:p w:rsidR="00DC1F62" w:rsidRPr="00DC1F62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>doc.dr.sc. Jadranko Jug, VSRH</w:t>
            </w:r>
          </w:p>
          <w:p w:rsidR="00CC7CDD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 xml:space="preserve">izv.prof.dr.sc. Aleksandra </w:t>
            </w:r>
            <w:proofErr w:type="spellStart"/>
            <w:r w:rsidRPr="00DC1F62">
              <w:rPr>
                <w:rFonts w:cstheme="minorHAnsi"/>
              </w:rPr>
              <w:t>Maganić</w:t>
            </w:r>
            <w:proofErr w:type="spellEnd"/>
            <w:r w:rsidRPr="00DC1F62">
              <w:rPr>
                <w:rFonts w:cstheme="minorHAnsi"/>
              </w:rPr>
              <w:t>, PFZG</w:t>
            </w:r>
          </w:p>
          <w:p w:rsidR="00DC1F62" w:rsidRDefault="00DC1F62" w:rsidP="00DC1F62">
            <w:pPr>
              <w:rPr>
                <w:rFonts w:cstheme="minorHAnsi"/>
              </w:rPr>
            </w:pPr>
          </w:p>
          <w:p w:rsidR="00DC1F62" w:rsidRPr="00DC1F62" w:rsidRDefault="00DC1F62" w:rsidP="00DC1F62">
            <w:pPr>
              <w:rPr>
                <w:rFonts w:cstheme="minorHAnsi"/>
                <w:b/>
              </w:rPr>
            </w:pPr>
            <w:r w:rsidRPr="00DC1F62">
              <w:rPr>
                <w:rFonts w:cstheme="minorHAnsi"/>
                <w:b/>
              </w:rPr>
              <w:t>10.5.</w:t>
            </w:r>
          </w:p>
          <w:p w:rsidR="00DC1F62" w:rsidRPr="00DC1F62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 xml:space="preserve">Andrea </w:t>
            </w:r>
            <w:proofErr w:type="spellStart"/>
            <w:r w:rsidRPr="00DC1F62">
              <w:rPr>
                <w:rFonts w:cstheme="minorHAnsi"/>
              </w:rPr>
              <w:t>Boras</w:t>
            </w:r>
            <w:proofErr w:type="spellEnd"/>
            <w:r w:rsidRPr="00DC1F62">
              <w:rPr>
                <w:rFonts w:cstheme="minorHAnsi"/>
              </w:rPr>
              <w:t xml:space="preserve"> Ivanišević, ŽSST</w:t>
            </w:r>
          </w:p>
          <w:p w:rsidR="00DC1F62" w:rsidRDefault="00DC1F62" w:rsidP="00DC1F62">
            <w:pPr>
              <w:rPr>
                <w:rFonts w:cstheme="minorHAnsi"/>
              </w:rPr>
            </w:pPr>
            <w:r w:rsidRPr="00DC1F62">
              <w:rPr>
                <w:rFonts w:cstheme="minorHAnsi"/>
              </w:rPr>
              <w:t>Senija Ledić, ŽSST</w:t>
            </w:r>
          </w:p>
          <w:p w:rsidR="007E69DC" w:rsidRPr="00B73996" w:rsidRDefault="007E69DC" w:rsidP="00DC1F62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Mjere osiguranja</w:t>
            </w:r>
          </w:p>
        </w:tc>
        <w:tc>
          <w:tcPr>
            <w:tcW w:w="5244" w:type="dxa"/>
          </w:tcPr>
          <w:p w:rsidR="00CC7CDD" w:rsidRPr="002E2787" w:rsidRDefault="002E2787" w:rsidP="00A12FA7">
            <w:pPr>
              <w:rPr>
                <w:rFonts w:cstheme="minorHAnsi"/>
              </w:rPr>
            </w:pPr>
            <w:r w:rsidRPr="002E2787">
              <w:rPr>
                <w:rFonts w:cstheme="minorHAnsi"/>
              </w:rPr>
              <w:t xml:space="preserve">Cilj edukacije je uočiti specifične razlike </w:t>
            </w:r>
            <w:r w:rsidRPr="002E2787">
              <w:rPr>
                <w:rFonts w:eastAsia="Times New Roman" w:cstheme="minorHAnsi"/>
                <w:lang w:eastAsia="hr-HR"/>
              </w:rPr>
              <w:t>između pojedinih vrsta mjera osiguranja, razlikovati teret dokazivanja kod prethodnih mjera po Ovršnom zakonu od prethodnih mjera po Zakonu o parničnom postupku te primijeniti uočene specifičnosti različitih mjera osiguranja u sudskoj praksi.</w:t>
            </w: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754182" w:rsidRDefault="00754182" w:rsidP="00A12FA7">
            <w:pPr>
              <w:shd w:val="clear" w:color="auto" w:fill="FFFFFF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17.9.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>Dubravka Matas, VTSRH</w:t>
            </w:r>
          </w:p>
          <w:p w:rsidR="00B73996" w:rsidRDefault="00B73996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proofErr w:type="spellStart"/>
            <w:r w:rsidRPr="00B73996">
              <w:rPr>
                <w:rFonts w:eastAsia="Times New Roman" w:cstheme="minorHAnsi"/>
                <w:lang w:eastAsia="hr-HR"/>
              </w:rPr>
              <w:t>Lenka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 xml:space="preserve"> Ćorić, VTSRH</w:t>
            </w:r>
          </w:p>
          <w:p w:rsidR="00B73996" w:rsidRDefault="00B73996" w:rsidP="00A12FA7">
            <w:pPr>
              <w:shd w:val="clear" w:color="auto" w:fill="FFFFFF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20.9.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>Dubravka Matas, VTSRH</w:t>
            </w:r>
          </w:p>
          <w:p w:rsidR="00B73996" w:rsidRDefault="00B73996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proofErr w:type="spellStart"/>
            <w:r w:rsidRPr="00B73996">
              <w:rPr>
                <w:rFonts w:eastAsia="Times New Roman" w:cstheme="minorHAnsi"/>
                <w:lang w:eastAsia="hr-HR"/>
              </w:rPr>
              <w:t>Lenka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 xml:space="preserve"> Ćorić, VTSRH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23.9.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 xml:space="preserve">Andrea </w:t>
            </w:r>
            <w:proofErr w:type="spellStart"/>
            <w:r w:rsidRPr="00B73996">
              <w:rPr>
                <w:rFonts w:eastAsia="Times New Roman" w:cstheme="minorHAnsi"/>
                <w:lang w:eastAsia="hr-HR"/>
              </w:rPr>
              <w:t>Boras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 xml:space="preserve"> Ivanišević, ŽSST</w:t>
            </w:r>
          </w:p>
          <w:p w:rsidR="007E69DC" w:rsidRPr="00B73996" w:rsidRDefault="007E69DC" w:rsidP="007E69DC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 xml:space="preserve">Zinka </w:t>
            </w:r>
            <w:proofErr w:type="spellStart"/>
            <w:r w:rsidRPr="00B73996">
              <w:rPr>
                <w:rFonts w:eastAsia="Times New Roman" w:cstheme="minorHAnsi"/>
                <w:lang w:eastAsia="hr-HR"/>
              </w:rPr>
              <w:t>Bulka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>, ŽSVG</w:t>
            </w:r>
          </w:p>
          <w:p w:rsidR="00CC7CDD" w:rsidRPr="00B73996" w:rsidRDefault="00CC7CDD" w:rsidP="00A12FA7">
            <w:pPr>
              <w:shd w:val="clear" w:color="auto" w:fill="FFFFFF"/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 xml:space="preserve">Postupak u </w:t>
            </w:r>
            <w:proofErr w:type="spellStart"/>
            <w:r w:rsidRPr="00DA5C10">
              <w:rPr>
                <w:rFonts w:cstheme="minorHAnsi"/>
              </w:rPr>
              <w:t>obiteljskopravnim</w:t>
            </w:r>
            <w:proofErr w:type="spellEnd"/>
            <w:r w:rsidRPr="00DA5C10">
              <w:rPr>
                <w:rFonts w:cstheme="minorHAnsi"/>
              </w:rPr>
              <w:t xml:space="preserve"> sporovima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754182" w:rsidRDefault="00754182" w:rsidP="00A12FA7">
            <w:pPr>
              <w:rPr>
                <w:rFonts w:cstheme="minorHAnsi"/>
                <w:b/>
              </w:rPr>
            </w:pPr>
          </w:p>
          <w:p w:rsidR="00CC7CDD" w:rsidRPr="00865DC2" w:rsidRDefault="00865DC2" w:rsidP="00A12FA7">
            <w:pPr>
              <w:rPr>
                <w:rFonts w:cstheme="minorHAnsi"/>
                <w:b/>
              </w:rPr>
            </w:pPr>
            <w:r w:rsidRPr="00865DC2">
              <w:rPr>
                <w:rFonts w:cstheme="minorHAnsi"/>
                <w:b/>
              </w:rPr>
              <w:t>4.10.</w:t>
            </w:r>
          </w:p>
          <w:p w:rsidR="00865DC2" w:rsidRDefault="00865DC2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>Lidija Bošnjaković, ŽSZG</w:t>
            </w:r>
          </w:p>
          <w:p w:rsidR="00865DC2" w:rsidRDefault="00865DC2" w:rsidP="00A12FA7">
            <w:pPr>
              <w:rPr>
                <w:rFonts w:cstheme="minorHAnsi"/>
              </w:rPr>
            </w:pPr>
          </w:p>
          <w:p w:rsidR="00865DC2" w:rsidRPr="00865DC2" w:rsidRDefault="00865DC2" w:rsidP="00A12FA7">
            <w:pPr>
              <w:rPr>
                <w:rFonts w:cstheme="minorHAnsi"/>
                <w:b/>
              </w:rPr>
            </w:pPr>
            <w:r w:rsidRPr="00865DC2">
              <w:rPr>
                <w:rFonts w:cstheme="minorHAnsi"/>
                <w:b/>
              </w:rPr>
              <w:t>11.10.</w:t>
            </w:r>
          </w:p>
          <w:p w:rsidR="00865DC2" w:rsidRDefault="00865DC2" w:rsidP="00A12F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mr.sc</w:t>
            </w:r>
            <w:proofErr w:type="spellEnd"/>
            <w:r>
              <w:rPr>
                <w:rFonts w:cstheme="minorHAnsi"/>
              </w:rPr>
              <w:t>. Senija Ledić, ŽSST</w:t>
            </w:r>
          </w:p>
          <w:p w:rsidR="00865DC2" w:rsidRDefault="00865DC2" w:rsidP="00A12FA7">
            <w:pPr>
              <w:rPr>
                <w:rFonts w:cstheme="minorHAnsi"/>
              </w:rPr>
            </w:pPr>
          </w:p>
          <w:p w:rsidR="00865DC2" w:rsidRPr="00865DC2" w:rsidRDefault="00865DC2" w:rsidP="00A12FA7">
            <w:pPr>
              <w:rPr>
                <w:rFonts w:cstheme="minorHAnsi"/>
                <w:b/>
              </w:rPr>
            </w:pPr>
            <w:r w:rsidRPr="00865DC2">
              <w:rPr>
                <w:rFonts w:cstheme="minorHAnsi"/>
                <w:b/>
              </w:rPr>
              <w:t>25.10.</w:t>
            </w:r>
          </w:p>
          <w:p w:rsidR="00865DC2" w:rsidRDefault="00865DC2" w:rsidP="00865DC2">
            <w:pPr>
              <w:rPr>
                <w:rFonts w:cstheme="minorHAnsi"/>
              </w:rPr>
            </w:pPr>
            <w:r>
              <w:rPr>
                <w:rFonts w:cstheme="minorHAnsi"/>
              </w:rPr>
              <w:t>Lidija Bošnjaković, ŽSZG</w:t>
            </w:r>
          </w:p>
          <w:p w:rsidR="00865DC2" w:rsidRPr="00B73996" w:rsidRDefault="00865DC2" w:rsidP="007E69DC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Aktualna pitanja Zakona o zemljišnim knjigama (NN 63/19)</w:t>
            </w:r>
          </w:p>
        </w:tc>
        <w:tc>
          <w:tcPr>
            <w:tcW w:w="5244" w:type="dxa"/>
          </w:tcPr>
          <w:p w:rsidR="00CC7CDD" w:rsidRPr="002E2787" w:rsidRDefault="002E2787" w:rsidP="00A12FA7">
            <w:pPr>
              <w:rPr>
                <w:rFonts w:cstheme="minorHAnsi"/>
              </w:rPr>
            </w:pPr>
            <w:r w:rsidRPr="002E2787">
              <w:rPr>
                <w:rFonts w:eastAsia="Times New Roman" w:cstheme="minorHAnsi"/>
                <w:lang w:eastAsia="hr-HR"/>
              </w:rPr>
              <w:t>Upoznati polaznike s aktualnim pitanjima Zakona o zemljišnim knjigama, novim zabilježbama i problemima koji se mogu očekivati u vezi s njima te novinama kod pravnih lijekova i kratkim pregledom novina kod osnivanja i obnove zemljišnih knjiga.</w:t>
            </w: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754182" w:rsidRDefault="00754182" w:rsidP="00A12FA7">
            <w:pPr>
              <w:shd w:val="clear" w:color="auto" w:fill="FFFFFF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5.7.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 xml:space="preserve">Zinka </w:t>
            </w:r>
            <w:proofErr w:type="spellStart"/>
            <w:r w:rsidRPr="00B73996">
              <w:rPr>
                <w:rFonts w:eastAsia="Times New Roman" w:cstheme="minorHAnsi"/>
                <w:lang w:eastAsia="hr-HR"/>
              </w:rPr>
              <w:t>Bulka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>, ŽSVG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 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8.7.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 xml:space="preserve">Zinka </w:t>
            </w:r>
            <w:proofErr w:type="spellStart"/>
            <w:r w:rsidRPr="00B73996">
              <w:rPr>
                <w:rFonts w:eastAsia="Times New Roman" w:cstheme="minorHAnsi"/>
                <w:lang w:eastAsia="hr-HR"/>
              </w:rPr>
              <w:t>Bulka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>, ŽSVG</w:t>
            </w:r>
          </w:p>
          <w:p w:rsidR="00754182" w:rsidRDefault="00754182" w:rsidP="00754182">
            <w:pPr>
              <w:shd w:val="clear" w:color="auto" w:fill="FFFFFF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Milko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Sambolek</w:t>
            </w:r>
            <w:proofErr w:type="spellEnd"/>
            <w:r>
              <w:rPr>
                <w:rFonts w:eastAsia="Times New Roman" w:cstheme="minorHAnsi"/>
                <w:lang w:eastAsia="hr-HR"/>
              </w:rPr>
              <w:t>, ŽSVŽ</w:t>
            </w: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  <w:p w:rsidR="00B73996" w:rsidRPr="00B73996" w:rsidRDefault="00B73996" w:rsidP="00A12FA7">
            <w:pPr>
              <w:shd w:val="clear" w:color="auto" w:fill="FFFFFF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3996">
              <w:rPr>
                <w:rFonts w:eastAsia="Times New Roman" w:cstheme="minorHAnsi"/>
                <w:b/>
                <w:bCs/>
                <w:lang w:eastAsia="hr-HR"/>
              </w:rPr>
              <w:t>6.9.</w:t>
            </w:r>
          </w:p>
          <w:p w:rsidR="00B73996" w:rsidRDefault="00B73996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B73996">
              <w:rPr>
                <w:rFonts w:eastAsia="Times New Roman" w:cstheme="minorHAnsi"/>
                <w:lang w:eastAsia="hr-HR"/>
              </w:rPr>
              <w:t xml:space="preserve">Zinka </w:t>
            </w:r>
            <w:proofErr w:type="spellStart"/>
            <w:r w:rsidRPr="00B73996">
              <w:rPr>
                <w:rFonts w:eastAsia="Times New Roman" w:cstheme="minorHAnsi"/>
                <w:lang w:eastAsia="hr-HR"/>
              </w:rPr>
              <w:t>Bulka</w:t>
            </w:r>
            <w:proofErr w:type="spellEnd"/>
            <w:r w:rsidRPr="00B73996">
              <w:rPr>
                <w:rFonts w:eastAsia="Times New Roman" w:cstheme="minorHAnsi"/>
                <w:lang w:eastAsia="hr-HR"/>
              </w:rPr>
              <w:t>,</w:t>
            </w:r>
            <w:r w:rsidR="007E69DC">
              <w:rPr>
                <w:rFonts w:eastAsia="Times New Roman" w:cstheme="minorHAnsi"/>
                <w:lang w:eastAsia="hr-HR"/>
              </w:rPr>
              <w:t xml:space="preserve"> </w:t>
            </w:r>
            <w:r w:rsidRPr="00B73996">
              <w:rPr>
                <w:rFonts w:eastAsia="Times New Roman" w:cstheme="minorHAnsi"/>
                <w:lang w:eastAsia="hr-HR"/>
              </w:rPr>
              <w:t>ŽSVG</w:t>
            </w:r>
          </w:p>
          <w:p w:rsidR="00754182" w:rsidRDefault="00754182" w:rsidP="00A12FA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Ivica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Botica</w:t>
            </w:r>
            <w:proofErr w:type="spellEnd"/>
            <w:r>
              <w:rPr>
                <w:rFonts w:eastAsia="Times New Roman" w:cstheme="minorHAnsi"/>
                <w:lang w:eastAsia="hr-HR"/>
              </w:rPr>
              <w:t>, ŽSST</w:t>
            </w:r>
          </w:p>
          <w:p w:rsidR="00CC7CDD" w:rsidRPr="00B73996" w:rsidRDefault="00CC7CDD" w:rsidP="00754182">
            <w:pPr>
              <w:shd w:val="clear" w:color="auto" w:fill="FFFFFF"/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Pravni kontinuitet i primjena blažeg Kaznenog zakona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754182" w:rsidRPr="008163A8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8163A8" w:rsidRDefault="008163A8" w:rsidP="00A12FA7">
            <w:pPr>
              <w:rPr>
                <w:rFonts w:cstheme="minorHAnsi"/>
              </w:rPr>
            </w:pPr>
          </w:p>
          <w:p w:rsidR="008163A8" w:rsidRPr="00B73996" w:rsidRDefault="008163A8" w:rsidP="00754182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Ujednačavanje sudske prakse općinskih i županijskih sudova 2021.</w:t>
            </w:r>
          </w:p>
        </w:tc>
        <w:tc>
          <w:tcPr>
            <w:tcW w:w="5244" w:type="dxa"/>
          </w:tcPr>
          <w:p w:rsidR="00CC7CDD" w:rsidRPr="002E2787" w:rsidRDefault="002E2787" w:rsidP="00A12FA7">
            <w:pPr>
              <w:rPr>
                <w:rFonts w:cstheme="minorHAnsi"/>
              </w:rPr>
            </w:pPr>
            <w:r w:rsidRPr="002E2787">
              <w:rPr>
                <w:rFonts w:cstheme="minorHAnsi"/>
              </w:rPr>
              <w:t xml:space="preserve">Na radionicama će biti govora o pravnim shvaćanjima Vrhovnog suda Republike Hrvatske te uočenim razlikama u primjeni </w:t>
            </w:r>
            <w:r w:rsidRPr="002E2787">
              <w:rPr>
                <w:rFonts w:eastAsia="Times New Roman" w:cstheme="minorHAnsi"/>
                <w:lang w:eastAsia="hr-HR"/>
              </w:rPr>
              <w:t>odredaba Kaznenog zakona, Zakona o kaznenom postupku, Zakona o pravosudnoj suradnji s državama članicama EU i Zakona o međunarodnoj pravnoj pomoći u Republici Hrvatskoj.</w:t>
            </w:r>
            <w:r w:rsidRPr="002E2787">
              <w:rPr>
                <w:rFonts w:cstheme="minorHAnsi"/>
              </w:rPr>
              <w:tab/>
            </w:r>
          </w:p>
        </w:tc>
        <w:tc>
          <w:tcPr>
            <w:tcW w:w="3828" w:type="dxa"/>
          </w:tcPr>
          <w:p w:rsidR="00CC7CDD" w:rsidRPr="008163A8" w:rsidRDefault="00754182" w:rsidP="00A12F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Mrežni seminari</w:t>
            </w:r>
          </w:p>
          <w:p w:rsidR="008163A8" w:rsidRDefault="008163A8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Damir Kos i doc.dr.sc. Marin </w:t>
            </w:r>
            <w:proofErr w:type="spellStart"/>
            <w:r>
              <w:rPr>
                <w:rFonts w:cstheme="minorHAnsi"/>
              </w:rPr>
              <w:t>Mrčela</w:t>
            </w:r>
            <w:proofErr w:type="spellEnd"/>
            <w:r>
              <w:rPr>
                <w:rFonts w:cstheme="minorHAnsi"/>
              </w:rPr>
              <w:t>, VSRH</w:t>
            </w:r>
          </w:p>
          <w:p w:rsidR="008163A8" w:rsidRDefault="008163A8" w:rsidP="00A12FA7">
            <w:pPr>
              <w:rPr>
                <w:rFonts w:cstheme="minorHAnsi"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 xml:space="preserve">27.09. 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 xml:space="preserve">14.10. 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 xml:space="preserve">20.10. 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 xml:space="preserve">3.11. 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 xml:space="preserve">12.11. </w:t>
            </w:r>
          </w:p>
          <w:p w:rsidR="008163A8" w:rsidRPr="00B73996" w:rsidRDefault="008163A8" w:rsidP="00A12FA7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</w:rPr>
              <w:t>Prava okrivljenika u prekršajnom postupku vezano za praksu ESLJP-a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8163A8" w:rsidRPr="008163A8" w:rsidRDefault="008163A8" w:rsidP="008163A8">
            <w:pPr>
              <w:rPr>
                <w:rFonts w:cstheme="minorHAnsi"/>
              </w:rPr>
            </w:pPr>
            <w:r w:rsidRPr="008163A8">
              <w:rPr>
                <w:rFonts w:cstheme="minorHAnsi"/>
              </w:rPr>
              <w:t xml:space="preserve">Gordana </w:t>
            </w:r>
            <w:proofErr w:type="spellStart"/>
            <w:r w:rsidRPr="008163A8">
              <w:rPr>
                <w:rFonts w:cstheme="minorHAnsi"/>
              </w:rPr>
              <w:t>Korotaj</w:t>
            </w:r>
            <w:proofErr w:type="spellEnd"/>
            <w:r>
              <w:rPr>
                <w:rFonts w:cstheme="minorHAnsi"/>
              </w:rPr>
              <w:t xml:space="preserve"> i </w:t>
            </w:r>
            <w:r w:rsidRPr="008163A8">
              <w:rPr>
                <w:rFonts w:cstheme="minorHAnsi"/>
              </w:rPr>
              <w:t xml:space="preserve">Sanja </w:t>
            </w:r>
            <w:proofErr w:type="spellStart"/>
            <w:r w:rsidRPr="008163A8">
              <w:rPr>
                <w:rFonts w:cstheme="minorHAnsi"/>
              </w:rPr>
              <w:t>Gospočić</w:t>
            </w:r>
            <w:proofErr w:type="spellEnd"/>
            <w:r w:rsidRPr="008163A8">
              <w:rPr>
                <w:rFonts w:cstheme="minorHAnsi"/>
              </w:rPr>
              <w:t>, VPSRH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>ZAGREB</w:t>
            </w:r>
            <w:r>
              <w:rPr>
                <w:rFonts w:cstheme="minorHAnsi"/>
                <w:b/>
              </w:rPr>
              <w:t xml:space="preserve"> - </w:t>
            </w:r>
            <w:r w:rsidRPr="008163A8">
              <w:rPr>
                <w:rFonts w:cstheme="minorHAnsi"/>
                <w:b/>
              </w:rPr>
              <w:t>22.09.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>RC RIJEKA</w:t>
            </w:r>
            <w:r>
              <w:rPr>
                <w:rFonts w:cstheme="minorHAnsi"/>
                <w:b/>
              </w:rPr>
              <w:t xml:space="preserve"> - </w:t>
            </w:r>
            <w:r w:rsidRPr="008163A8">
              <w:rPr>
                <w:rFonts w:cstheme="minorHAnsi"/>
                <w:b/>
              </w:rPr>
              <w:t>24.09.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>RC SPLIT</w:t>
            </w:r>
            <w:r>
              <w:rPr>
                <w:rFonts w:cstheme="minorHAnsi"/>
                <w:b/>
              </w:rPr>
              <w:t xml:space="preserve"> - </w:t>
            </w:r>
            <w:r w:rsidRPr="008163A8">
              <w:rPr>
                <w:rFonts w:cstheme="minorHAnsi"/>
                <w:b/>
              </w:rPr>
              <w:t>29.09.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>RC VARAŽDIN</w:t>
            </w:r>
            <w:r>
              <w:rPr>
                <w:rFonts w:cstheme="minorHAnsi"/>
                <w:b/>
              </w:rPr>
              <w:t xml:space="preserve"> - </w:t>
            </w:r>
            <w:r w:rsidRPr="008163A8">
              <w:rPr>
                <w:rFonts w:cstheme="minorHAnsi"/>
                <w:b/>
              </w:rPr>
              <w:t>5.10.</w:t>
            </w:r>
          </w:p>
          <w:p w:rsid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ZAGREB - </w:t>
            </w:r>
            <w:r w:rsidRPr="008163A8">
              <w:rPr>
                <w:rFonts w:cstheme="minorHAnsi"/>
                <w:b/>
              </w:rPr>
              <w:t>7.10.</w:t>
            </w: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</w:p>
          <w:p w:rsidR="008163A8" w:rsidRPr="008163A8" w:rsidRDefault="008163A8" w:rsidP="008163A8">
            <w:pPr>
              <w:rPr>
                <w:rFonts w:cstheme="minorHAnsi"/>
                <w:b/>
              </w:rPr>
            </w:pPr>
            <w:r w:rsidRPr="008163A8">
              <w:rPr>
                <w:rFonts w:cstheme="minorHAnsi"/>
                <w:b/>
              </w:rPr>
              <w:t>RC OSIJEK</w:t>
            </w:r>
            <w:r>
              <w:rPr>
                <w:rFonts w:cstheme="minorHAnsi"/>
                <w:b/>
              </w:rPr>
              <w:t xml:space="preserve"> - </w:t>
            </w:r>
            <w:r w:rsidRPr="008163A8">
              <w:rPr>
                <w:rFonts w:cstheme="minorHAnsi"/>
                <w:b/>
              </w:rPr>
              <w:t>12.10.</w:t>
            </w:r>
          </w:p>
          <w:p w:rsidR="00CC7CDD" w:rsidRPr="00B73996" w:rsidRDefault="00CC7CDD" w:rsidP="00A12FA7">
            <w:pPr>
              <w:rPr>
                <w:rFonts w:cstheme="minorHAnsi"/>
              </w:rPr>
            </w:pPr>
          </w:p>
        </w:tc>
      </w:tr>
      <w:tr w:rsidR="00CC7CDD" w:rsidTr="00B00055">
        <w:tc>
          <w:tcPr>
            <w:tcW w:w="675" w:type="dxa"/>
          </w:tcPr>
          <w:p w:rsidR="00CC7CDD" w:rsidRDefault="00CC7CDD" w:rsidP="00A12FA7">
            <w:pPr>
              <w:jc w:val="center"/>
            </w:pPr>
            <w:r>
              <w:lastRenderedPageBreak/>
              <w:t>9.</w:t>
            </w:r>
          </w:p>
        </w:tc>
        <w:tc>
          <w:tcPr>
            <w:tcW w:w="3261" w:type="dxa"/>
          </w:tcPr>
          <w:p w:rsidR="00CC7CDD" w:rsidRPr="00DA5C10" w:rsidRDefault="00CC7CDD" w:rsidP="00A12FA7">
            <w:pPr>
              <w:rPr>
                <w:rFonts w:cstheme="minorHAnsi"/>
              </w:rPr>
            </w:pPr>
            <w:r w:rsidRPr="00DA5C10">
              <w:rPr>
                <w:rFonts w:cstheme="minorHAnsi"/>
                <w:color w:val="000000" w:themeColor="text1"/>
              </w:rPr>
              <w:t>Procesne radnje tužitelja kao temelj uspješnosti prekršajnog postupka</w:t>
            </w:r>
          </w:p>
        </w:tc>
        <w:tc>
          <w:tcPr>
            <w:tcW w:w="5244" w:type="dxa"/>
          </w:tcPr>
          <w:p w:rsidR="00CC7CDD" w:rsidRPr="002E2787" w:rsidRDefault="00CC7CDD" w:rsidP="00A12FA7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16E8C" w:rsidRDefault="00516E8C" w:rsidP="00516E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Gordana </w:t>
            </w:r>
            <w:proofErr w:type="spellStart"/>
            <w:r>
              <w:rPr>
                <w:rFonts w:cstheme="minorHAnsi"/>
              </w:rPr>
              <w:t>Korotaj</w:t>
            </w:r>
            <w:proofErr w:type="spellEnd"/>
            <w:r>
              <w:rPr>
                <w:rFonts w:cstheme="minorHAnsi"/>
              </w:rPr>
              <w:t xml:space="preserve"> i Sanja </w:t>
            </w:r>
            <w:proofErr w:type="spellStart"/>
            <w:r>
              <w:rPr>
                <w:rFonts w:cstheme="minorHAnsi"/>
              </w:rPr>
              <w:t>Gospočić</w:t>
            </w:r>
            <w:proofErr w:type="spellEnd"/>
            <w:r>
              <w:rPr>
                <w:rFonts w:cstheme="minorHAnsi"/>
              </w:rPr>
              <w:t>, VPSRH</w:t>
            </w:r>
          </w:p>
          <w:p w:rsidR="00516E8C" w:rsidRDefault="00516E8C" w:rsidP="00516E8C">
            <w:pPr>
              <w:rPr>
                <w:rFonts w:cstheme="minorHAnsi"/>
              </w:rPr>
            </w:pPr>
          </w:p>
          <w:p w:rsidR="00516E8C" w:rsidRPr="00516E8C" w:rsidRDefault="00516E8C" w:rsidP="00516E8C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ZAGREB –</w:t>
            </w:r>
            <w:r w:rsidR="008163A8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.10.</w:t>
            </w:r>
          </w:p>
          <w:p w:rsidR="00516E8C" w:rsidRDefault="00516E8C" w:rsidP="00516E8C">
            <w:pPr>
              <w:rPr>
                <w:rFonts w:cstheme="minorHAnsi"/>
                <w:b/>
              </w:rPr>
            </w:pPr>
          </w:p>
          <w:p w:rsidR="008163A8" w:rsidRPr="00516E8C" w:rsidRDefault="008163A8" w:rsidP="008163A8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OSIJEK –</w:t>
            </w:r>
            <w:r>
              <w:rPr>
                <w:rFonts w:cstheme="minorHAnsi"/>
                <w:b/>
              </w:rPr>
              <w:t xml:space="preserve"> </w:t>
            </w:r>
            <w:r w:rsidR="007F209A">
              <w:rPr>
                <w:rFonts w:cstheme="minorHAnsi"/>
                <w:b/>
              </w:rPr>
              <w:t>13</w:t>
            </w:r>
            <w:bookmarkStart w:id="0" w:name="_GoBack"/>
            <w:bookmarkEnd w:id="0"/>
            <w:r>
              <w:rPr>
                <w:rFonts w:cstheme="minorHAnsi"/>
                <w:b/>
              </w:rPr>
              <w:t>.10.</w:t>
            </w:r>
          </w:p>
          <w:p w:rsidR="008163A8" w:rsidRPr="00516E8C" w:rsidRDefault="008163A8" w:rsidP="00516E8C">
            <w:pPr>
              <w:rPr>
                <w:rFonts w:cstheme="minorHAnsi"/>
                <w:b/>
              </w:rPr>
            </w:pPr>
          </w:p>
          <w:p w:rsidR="00516E8C" w:rsidRPr="00516E8C" w:rsidRDefault="00516E8C" w:rsidP="00516E8C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VARAŽDIN –</w:t>
            </w:r>
            <w:r w:rsidR="008163A8">
              <w:rPr>
                <w:rFonts w:cstheme="minorHAnsi"/>
                <w:b/>
              </w:rPr>
              <w:t xml:space="preserve"> 20</w:t>
            </w:r>
            <w:r>
              <w:rPr>
                <w:rFonts w:cstheme="minorHAnsi"/>
                <w:b/>
              </w:rPr>
              <w:t>.10.</w:t>
            </w:r>
          </w:p>
          <w:p w:rsidR="00516E8C" w:rsidRPr="00516E8C" w:rsidRDefault="00516E8C" w:rsidP="00516E8C">
            <w:pPr>
              <w:rPr>
                <w:rFonts w:cstheme="minorHAnsi"/>
                <w:b/>
              </w:rPr>
            </w:pPr>
          </w:p>
          <w:p w:rsidR="00516E8C" w:rsidRDefault="00516E8C" w:rsidP="00516E8C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RIJEKA –</w:t>
            </w:r>
            <w:r>
              <w:rPr>
                <w:rFonts w:cstheme="minorHAnsi"/>
                <w:b/>
              </w:rPr>
              <w:t xml:space="preserve"> 22.10.</w:t>
            </w:r>
          </w:p>
          <w:p w:rsidR="008163A8" w:rsidRDefault="008163A8" w:rsidP="00516E8C">
            <w:pPr>
              <w:rPr>
                <w:rFonts w:cstheme="minorHAnsi"/>
                <w:b/>
              </w:rPr>
            </w:pPr>
          </w:p>
          <w:p w:rsidR="008163A8" w:rsidRDefault="008163A8" w:rsidP="008163A8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ZAGREB –</w:t>
            </w:r>
            <w:r>
              <w:rPr>
                <w:rFonts w:cstheme="minorHAnsi"/>
                <w:b/>
              </w:rPr>
              <w:t xml:space="preserve"> 25.10.</w:t>
            </w:r>
          </w:p>
          <w:p w:rsidR="008163A8" w:rsidRPr="00516E8C" w:rsidRDefault="008163A8" w:rsidP="00516E8C">
            <w:pPr>
              <w:rPr>
                <w:rFonts w:cstheme="minorHAnsi"/>
                <w:b/>
              </w:rPr>
            </w:pPr>
          </w:p>
          <w:p w:rsidR="008163A8" w:rsidRPr="00516E8C" w:rsidRDefault="008163A8" w:rsidP="008163A8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SPLIT –</w:t>
            </w:r>
            <w:r>
              <w:rPr>
                <w:rFonts w:cstheme="minorHAnsi"/>
                <w:b/>
              </w:rPr>
              <w:t xml:space="preserve"> 29.10.</w:t>
            </w:r>
          </w:p>
          <w:p w:rsidR="00516E8C" w:rsidRPr="00516E8C" w:rsidRDefault="00516E8C" w:rsidP="00516E8C">
            <w:pPr>
              <w:rPr>
                <w:rFonts w:cstheme="minorHAnsi"/>
                <w:b/>
              </w:rPr>
            </w:pPr>
          </w:p>
          <w:p w:rsidR="00516E8C" w:rsidRPr="00B73996" w:rsidRDefault="00516E8C" w:rsidP="008163A8">
            <w:pPr>
              <w:rPr>
                <w:rFonts w:cstheme="minorHAnsi"/>
              </w:rPr>
            </w:pPr>
          </w:p>
        </w:tc>
      </w:tr>
      <w:tr w:rsidR="00A212D2" w:rsidTr="00B00055">
        <w:tc>
          <w:tcPr>
            <w:tcW w:w="675" w:type="dxa"/>
          </w:tcPr>
          <w:p w:rsidR="00A212D2" w:rsidRDefault="00A212D2" w:rsidP="00A12FA7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A212D2" w:rsidRPr="00DA5C10" w:rsidRDefault="00A212D2" w:rsidP="00A12F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Optužba – procesne radnje tužitelja i suda</w:t>
            </w:r>
          </w:p>
        </w:tc>
        <w:tc>
          <w:tcPr>
            <w:tcW w:w="5244" w:type="dxa"/>
          </w:tcPr>
          <w:p w:rsidR="00B00055" w:rsidRPr="00B00055" w:rsidRDefault="00B00055" w:rsidP="00B00055">
            <w:pPr>
              <w:pStyle w:val="Odlomakpopisa"/>
              <w:tabs>
                <w:tab w:val="left" w:pos="4824"/>
                <w:tab w:val="left" w:pos="6765"/>
              </w:tabs>
              <w:ind w:left="0" w:right="-318"/>
            </w:pPr>
            <w:r w:rsidRPr="00B00055">
              <w:t>Cilj radionice je o</w:t>
            </w:r>
            <w:r w:rsidR="00A212D2" w:rsidRPr="00B00055">
              <w:t>svijestiti potrebu polaznika za pravilnom primjenom</w:t>
            </w:r>
            <w:r w:rsidRPr="00B00055">
              <w:t xml:space="preserve"> </w:t>
            </w:r>
            <w:r w:rsidR="00A212D2" w:rsidRPr="00B00055">
              <w:t xml:space="preserve">svih </w:t>
            </w:r>
            <w:proofErr w:type="spellStart"/>
            <w:r w:rsidR="00A212D2" w:rsidRPr="00B00055">
              <w:t>postupovnih</w:t>
            </w:r>
            <w:proofErr w:type="spellEnd"/>
            <w:r w:rsidR="00A212D2" w:rsidRPr="00B00055">
              <w:t xml:space="preserve"> radnji ovlaš</w:t>
            </w:r>
            <w:r w:rsidRPr="00B00055">
              <w:t>tenih tužitelja</w:t>
            </w:r>
            <w:r w:rsidR="00A212D2" w:rsidRPr="00B00055">
              <w:t xml:space="preserve"> prvostupanjskog suda te prvostupanjskih tijela državne uprave</w:t>
            </w:r>
            <w:r w:rsidRPr="00B00055">
              <w:t xml:space="preserve"> </w:t>
            </w:r>
            <w:r w:rsidR="00A212D2" w:rsidRPr="00B00055">
              <w:t>koja vode prekršajni</w:t>
            </w:r>
            <w:r w:rsidRPr="00B00055">
              <w:t xml:space="preserve"> postupak vezano uz optužni akt,</w:t>
            </w:r>
            <w:r w:rsidR="00A212D2" w:rsidRPr="00B00055">
              <w:t xml:space="preserve"> </w:t>
            </w:r>
            <w:r w:rsidRPr="00B00055">
              <w:t>e</w:t>
            </w:r>
            <w:r w:rsidR="00A212D2" w:rsidRPr="00B00055">
              <w:t>ducirati  polaznike o tome kako prep</w:t>
            </w:r>
            <w:r w:rsidRPr="00B00055">
              <w:t>oznati manjkavost optužnog akta</w:t>
            </w:r>
            <w:r w:rsidR="00A212D2" w:rsidRPr="00B00055">
              <w:t xml:space="preserve"> te kakvu odluku donijeti u pojedinim </w:t>
            </w:r>
            <w:proofErr w:type="spellStart"/>
            <w:r w:rsidR="00A212D2" w:rsidRPr="00B00055">
              <w:t>postupovnim</w:t>
            </w:r>
            <w:proofErr w:type="spellEnd"/>
            <w:r w:rsidR="00A212D2" w:rsidRPr="00B00055">
              <w:t xml:space="preserve"> situacijama vezanim uz optužni akt. </w:t>
            </w:r>
            <w:r w:rsidRPr="00B00055">
              <w:t>Također će se p</w:t>
            </w:r>
            <w:r w:rsidR="00A212D2" w:rsidRPr="00B00055">
              <w:t>rezentirati polaznicima relevantn</w:t>
            </w:r>
            <w:r w:rsidRPr="00B00055">
              <w:t>a</w:t>
            </w:r>
            <w:r w:rsidR="00A212D2" w:rsidRPr="00B00055">
              <w:t xml:space="preserve"> praks</w:t>
            </w:r>
            <w:r w:rsidRPr="00B00055">
              <w:t>a</w:t>
            </w:r>
            <w:r w:rsidR="00A212D2" w:rsidRPr="00B00055">
              <w:t xml:space="preserve"> Visokog prekršajnog suda RH vezan</w:t>
            </w:r>
            <w:r w:rsidRPr="00B00055">
              <w:t>a</w:t>
            </w:r>
            <w:r w:rsidR="00A212D2" w:rsidRPr="00B00055">
              <w:t xml:space="preserve"> uz pravilno postupanje tužitelja i suda, odnosno prvostupanjskih </w:t>
            </w:r>
          </w:p>
          <w:p w:rsidR="00A212D2" w:rsidRPr="002E2787" w:rsidRDefault="00A212D2" w:rsidP="00B00055">
            <w:pPr>
              <w:pStyle w:val="Odlomakpopisa"/>
              <w:tabs>
                <w:tab w:val="left" w:pos="4824"/>
                <w:tab w:val="left" w:pos="6765"/>
              </w:tabs>
              <w:ind w:left="0" w:right="-318"/>
              <w:rPr>
                <w:rFonts w:cstheme="minorHAnsi"/>
              </w:rPr>
            </w:pPr>
            <w:r w:rsidRPr="00B00055">
              <w:t>tijela držane uprave koja vode prekršajni postupak u vezi podnesene optužbe.</w:t>
            </w:r>
          </w:p>
        </w:tc>
        <w:tc>
          <w:tcPr>
            <w:tcW w:w="3828" w:type="dxa"/>
          </w:tcPr>
          <w:p w:rsidR="00516E8C" w:rsidRDefault="00516E8C" w:rsidP="00A12F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Gordana </w:t>
            </w:r>
            <w:proofErr w:type="spellStart"/>
            <w:r>
              <w:rPr>
                <w:rFonts w:cstheme="minorHAnsi"/>
              </w:rPr>
              <w:t>Korotaj</w:t>
            </w:r>
            <w:proofErr w:type="spellEnd"/>
            <w:r>
              <w:rPr>
                <w:rFonts w:cstheme="minorHAnsi"/>
              </w:rPr>
              <w:t xml:space="preserve"> i Sanja </w:t>
            </w:r>
            <w:proofErr w:type="spellStart"/>
            <w:r>
              <w:rPr>
                <w:rFonts w:cstheme="minorHAnsi"/>
              </w:rPr>
              <w:t>Gospočić</w:t>
            </w:r>
            <w:proofErr w:type="spellEnd"/>
            <w:r>
              <w:rPr>
                <w:rFonts w:cstheme="minorHAnsi"/>
              </w:rPr>
              <w:t>, VPSRH</w:t>
            </w:r>
          </w:p>
          <w:p w:rsidR="00516E8C" w:rsidRDefault="00516E8C" w:rsidP="00A12FA7">
            <w:pPr>
              <w:rPr>
                <w:rFonts w:cstheme="minorHAnsi"/>
              </w:rPr>
            </w:pPr>
          </w:p>
          <w:p w:rsidR="00A212D2" w:rsidRPr="00516E8C" w:rsidRDefault="00516E8C" w:rsidP="00A12FA7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ZAGREB – 12.4.</w:t>
            </w: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VARAŽDIN – 20.4.</w:t>
            </w: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>OSIJEK – 23.4.</w:t>
            </w: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</w:p>
          <w:p w:rsidR="00516E8C" w:rsidRDefault="00516E8C" w:rsidP="00A12FA7">
            <w:pPr>
              <w:rPr>
                <w:rFonts w:cstheme="minorHAnsi"/>
                <w:b/>
              </w:rPr>
            </w:pPr>
            <w:r w:rsidRPr="00516E8C">
              <w:rPr>
                <w:rFonts w:cstheme="minorHAnsi"/>
                <w:b/>
              </w:rPr>
              <w:t xml:space="preserve">RIJEKA – </w:t>
            </w:r>
            <w:r w:rsidR="00754182">
              <w:rPr>
                <w:rFonts w:cstheme="minorHAnsi"/>
                <w:b/>
              </w:rPr>
              <w:t>8.06.</w:t>
            </w:r>
          </w:p>
          <w:p w:rsidR="00754182" w:rsidRPr="00516E8C" w:rsidRDefault="00754182" w:rsidP="00A12FA7">
            <w:pPr>
              <w:rPr>
                <w:rFonts w:cstheme="minorHAnsi"/>
                <w:b/>
              </w:rPr>
            </w:pPr>
          </w:p>
          <w:p w:rsidR="00754182" w:rsidRPr="00516E8C" w:rsidRDefault="00754182" w:rsidP="00754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SPLIT – 10.06.</w:t>
            </w:r>
          </w:p>
          <w:p w:rsidR="00516E8C" w:rsidRPr="00516E8C" w:rsidRDefault="00516E8C" w:rsidP="00A12FA7">
            <w:pPr>
              <w:rPr>
                <w:rFonts w:cstheme="minorHAnsi"/>
                <w:b/>
              </w:rPr>
            </w:pPr>
          </w:p>
          <w:p w:rsidR="00516E8C" w:rsidRPr="00B73996" w:rsidRDefault="00754182" w:rsidP="00A12F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ZAGREB – 9.07.</w:t>
            </w:r>
          </w:p>
        </w:tc>
      </w:tr>
    </w:tbl>
    <w:p w:rsidR="00751116" w:rsidRDefault="00751116"/>
    <w:sectPr w:rsidR="00751116" w:rsidSect="00CC7C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02" w:rsidRDefault="00C24402" w:rsidP="00A12FA7">
      <w:pPr>
        <w:spacing w:after="0" w:line="240" w:lineRule="auto"/>
      </w:pPr>
      <w:r>
        <w:separator/>
      </w:r>
    </w:p>
  </w:endnote>
  <w:endnote w:type="continuationSeparator" w:id="0">
    <w:p w:rsidR="00C24402" w:rsidRDefault="00C24402" w:rsidP="00A1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02" w:rsidRDefault="00C24402" w:rsidP="00A12FA7">
      <w:pPr>
        <w:spacing w:after="0" w:line="240" w:lineRule="auto"/>
      </w:pPr>
      <w:r>
        <w:separator/>
      </w:r>
    </w:p>
  </w:footnote>
  <w:footnote w:type="continuationSeparator" w:id="0">
    <w:p w:rsidR="00C24402" w:rsidRDefault="00C24402" w:rsidP="00A1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7" w:rsidRDefault="00A12FA7">
    <w:pPr>
      <w:pStyle w:val="Zaglavlje"/>
    </w:pPr>
    <w:r>
      <w:t>TEME IZ PROGRAMA CJELOŽIVOTNOG STRUČNOG USAVRŠAVANJA PRAVOSUDNE AKADEMIJE ZA 2021. OTVORENE ZA JAVNOST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A2"/>
    <w:rsid w:val="001E1CD9"/>
    <w:rsid w:val="002E2787"/>
    <w:rsid w:val="00516E8C"/>
    <w:rsid w:val="006865E8"/>
    <w:rsid w:val="00751116"/>
    <w:rsid w:val="00754182"/>
    <w:rsid w:val="007E69DC"/>
    <w:rsid w:val="007F209A"/>
    <w:rsid w:val="008163A8"/>
    <w:rsid w:val="008316C0"/>
    <w:rsid w:val="00846A37"/>
    <w:rsid w:val="00865DC2"/>
    <w:rsid w:val="008C5276"/>
    <w:rsid w:val="008E77A2"/>
    <w:rsid w:val="0094248B"/>
    <w:rsid w:val="00A12FA7"/>
    <w:rsid w:val="00A212D2"/>
    <w:rsid w:val="00B00055"/>
    <w:rsid w:val="00B12B00"/>
    <w:rsid w:val="00B73996"/>
    <w:rsid w:val="00B95E58"/>
    <w:rsid w:val="00C24402"/>
    <w:rsid w:val="00CC7CDD"/>
    <w:rsid w:val="00DA5C10"/>
    <w:rsid w:val="00DC1F62"/>
    <w:rsid w:val="00DD5413"/>
    <w:rsid w:val="00F82703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FA7"/>
  </w:style>
  <w:style w:type="paragraph" w:styleId="Podnoje">
    <w:name w:val="footer"/>
    <w:basedOn w:val="Normal"/>
    <w:link w:val="PodnojeChar"/>
    <w:uiPriority w:val="99"/>
    <w:unhideWhenUsed/>
    <w:rsid w:val="00A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FA7"/>
  </w:style>
  <w:style w:type="paragraph" w:styleId="Odlomakpopisa">
    <w:name w:val="List Paragraph"/>
    <w:basedOn w:val="Normal"/>
    <w:uiPriority w:val="34"/>
    <w:qFormat/>
    <w:rsid w:val="00A21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FA7"/>
  </w:style>
  <w:style w:type="paragraph" w:styleId="Podnoje">
    <w:name w:val="footer"/>
    <w:basedOn w:val="Normal"/>
    <w:link w:val="PodnojeChar"/>
    <w:uiPriority w:val="99"/>
    <w:unhideWhenUsed/>
    <w:rsid w:val="00A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FA7"/>
  </w:style>
  <w:style w:type="paragraph" w:styleId="Odlomakpopisa">
    <w:name w:val="List Paragraph"/>
    <w:basedOn w:val="Normal"/>
    <w:uiPriority w:val="34"/>
    <w:qFormat/>
    <w:rsid w:val="00A2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PAedu</dc:creator>
  <cp:lastModifiedBy>Tomislav Tomičić</cp:lastModifiedBy>
  <cp:revision>2</cp:revision>
  <dcterms:created xsi:type="dcterms:W3CDTF">2021-07-07T13:12:00Z</dcterms:created>
  <dcterms:modified xsi:type="dcterms:W3CDTF">2021-07-07T13:12:00Z</dcterms:modified>
</cp:coreProperties>
</file>